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A94D" w14:textId="7FFEE215" w:rsidR="00BC5055" w:rsidRDefault="00CC5937" w:rsidP="00BC5055">
      <w:pPr>
        <w:rPr>
          <w:rFonts w:ascii="Tahoma" w:hAnsi="Tahoma" w:cs="Tahoma"/>
          <w:sz w:val="21"/>
          <w:szCs w:val="21"/>
        </w:rPr>
      </w:pPr>
      <w:r>
        <w:rPr>
          <w:rFonts w:ascii="Aptos" w:hAnsi="Aptos"/>
          <w:noProof/>
          <w:sz w:val="24"/>
          <w:szCs w:val="24"/>
        </w:rPr>
        <w:drawing>
          <wp:anchor distT="0" distB="0" distL="114300" distR="114300" simplePos="0" relativeHeight="251660288" behindDoc="0" locked="0" layoutInCell="1" allowOverlap="1" wp14:anchorId="7C78310D" wp14:editId="3BA3F578">
            <wp:simplePos x="0" y="0"/>
            <wp:positionH relativeFrom="column">
              <wp:posOffset>-250991</wp:posOffset>
            </wp:positionH>
            <wp:positionV relativeFrom="paragraph">
              <wp:posOffset>-652090</wp:posOffset>
            </wp:positionV>
            <wp:extent cx="946205" cy="1161740"/>
            <wp:effectExtent l="0" t="0" r="6350" b="635"/>
            <wp:wrapNone/>
            <wp:docPr id="1" name="Picture 1" descr="A logo with a triangle and tex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iangle and text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205" cy="116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508AB" w14:textId="256C7F43" w:rsidR="00BC5055" w:rsidRDefault="00BC5055" w:rsidP="00BC5055">
      <w:pPr>
        <w:rPr>
          <w:rFonts w:ascii="Tahoma" w:hAnsi="Tahoma" w:cs="Tahoma"/>
          <w:sz w:val="21"/>
          <w:szCs w:val="21"/>
        </w:rPr>
      </w:pPr>
    </w:p>
    <w:p w14:paraId="3AE9D01B" w14:textId="77777777" w:rsidR="00BC5055" w:rsidRDefault="00BC5055" w:rsidP="00BC5055">
      <w:pPr>
        <w:rPr>
          <w:rFonts w:ascii="Tahoma" w:hAnsi="Tahoma" w:cs="Tahoma"/>
          <w:sz w:val="21"/>
          <w:szCs w:val="21"/>
        </w:rPr>
      </w:pPr>
    </w:p>
    <w:p w14:paraId="13FC034C" w14:textId="1438EDA6" w:rsidR="00BC5055" w:rsidRPr="00803749" w:rsidRDefault="00BC5055" w:rsidP="00722C04">
      <w:pPr>
        <w:rPr>
          <w:rFonts w:ascii="Tahoma" w:hAnsi="Tahoma" w:cs="Tahoma"/>
          <w:sz w:val="21"/>
          <w:szCs w:val="21"/>
        </w:rPr>
      </w:pPr>
    </w:p>
    <w:p w14:paraId="669C7561" w14:textId="08CB6135" w:rsidR="00722C04" w:rsidRPr="00803749" w:rsidRDefault="00803749" w:rsidP="00722C04">
      <w:pPr>
        <w:rPr>
          <w:rFonts w:ascii="Tahoma" w:hAnsi="Tahoma" w:cs="Tahoma"/>
          <w:sz w:val="21"/>
          <w:szCs w:val="21"/>
        </w:rPr>
      </w:pPr>
      <w:r w:rsidRPr="00803749">
        <w:rPr>
          <w:rFonts w:ascii="Tahoma" w:hAnsi="Tahoma" w:cs="Tahoma"/>
          <w:sz w:val="21"/>
          <w:szCs w:val="21"/>
        </w:rPr>
        <w:t xml:space="preserve">When moving into a homeowner’s Association (HOA), it is common for the Association to require background screening as a condition of Purchase or Lease. This screening process - which typically includes applicant’s </w:t>
      </w:r>
      <w:r w:rsidRPr="00803749">
        <w:rPr>
          <w:rFonts w:ascii="Tahoma" w:hAnsi="Tahoma" w:cs="Tahoma"/>
          <w:i/>
          <w:iCs/>
          <w:sz w:val="21"/>
          <w:szCs w:val="21"/>
        </w:rPr>
        <w:t>criminal,</w:t>
      </w:r>
      <w:r w:rsidRPr="00803749">
        <w:rPr>
          <w:rFonts w:ascii="Tahoma" w:hAnsi="Tahoma" w:cs="Tahoma"/>
          <w:sz w:val="21"/>
          <w:szCs w:val="21"/>
        </w:rPr>
        <w:t xml:space="preserve"> </w:t>
      </w:r>
      <w:r w:rsidRPr="00803749">
        <w:rPr>
          <w:rFonts w:ascii="Tahoma" w:hAnsi="Tahoma" w:cs="Tahoma"/>
          <w:i/>
          <w:iCs/>
          <w:sz w:val="21"/>
          <w:szCs w:val="21"/>
        </w:rPr>
        <w:t xml:space="preserve">credit </w:t>
      </w:r>
      <w:r w:rsidRPr="00803749">
        <w:rPr>
          <w:rFonts w:ascii="Tahoma" w:hAnsi="Tahoma" w:cs="Tahoma"/>
          <w:sz w:val="21"/>
          <w:szCs w:val="21"/>
        </w:rPr>
        <w:t xml:space="preserve">and </w:t>
      </w:r>
      <w:r w:rsidRPr="00803749">
        <w:rPr>
          <w:rFonts w:ascii="Tahoma" w:hAnsi="Tahoma" w:cs="Tahoma"/>
          <w:i/>
          <w:iCs/>
          <w:sz w:val="21"/>
          <w:szCs w:val="21"/>
        </w:rPr>
        <w:t>rental</w:t>
      </w:r>
      <w:r w:rsidRPr="00803749">
        <w:rPr>
          <w:rFonts w:ascii="Tahoma" w:hAnsi="Tahoma" w:cs="Tahoma"/>
          <w:sz w:val="21"/>
          <w:szCs w:val="21"/>
        </w:rPr>
        <w:t xml:space="preserve"> history - is designed to assess the potential resident’s history to identify any risks that could impact the community’s safety, financial stability, and peaceful environment. </w:t>
      </w:r>
    </w:p>
    <w:p w14:paraId="4AD2A936" w14:textId="77777777" w:rsidR="00803749" w:rsidRDefault="00803749" w:rsidP="00722C04">
      <w:pPr>
        <w:rPr>
          <w:rFonts w:ascii="Tahoma" w:hAnsi="Tahoma" w:cs="Tahoma"/>
          <w:b/>
          <w:bCs/>
          <w:sz w:val="24"/>
          <w:szCs w:val="24"/>
        </w:rPr>
      </w:pPr>
    </w:p>
    <w:p w14:paraId="0CDDF035" w14:textId="5EA0686B" w:rsidR="00722C04" w:rsidRPr="00722C04" w:rsidRDefault="001F680F" w:rsidP="00722C04">
      <w:pPr>
        <w:rPr>
          <w:rFonts w:ascii="Tahoma" w:hAnsi="Tahoma" w:cs="Tahoma"/>
          <w:sz w:val="21"/>
          <w:szCs w:val="21"/>
        </w:rPr>
      </w:pPr>
      <w:r w:rsidRPr="00752E47">
        <w:rPr>
          <w:rFonts w:ascii="Tahoma" w:hAnsi="Tahoma" w:cs="Tahoma"/>
          <w:b/>
          <w:bCs/>
          <w:sz w:val="24"/>
          <w:szCs w:val="24"/>
        </w:rPr>
        <w:t>Alhambra at Coral Lakes HOA, Inc.</w:t>
      </w:r>
      <w:r w:rsidR="00722C04" w:rsidRPr="00722C04">
        <w:rPr>
          <w:rFonts w:ascii="Tahoma" w:hAnsi="Tahoma" w:cs="Tahoma"/>
          <w:sz w:val="21"/>
          <w:szCs w:val="21"/>
        </w:rPr>
        <w:t xml:space="preserve"> has contracted with </w:t>
      </w:r>
      <w:r w:rsidR="00722C04" w:rsidRPr="00722C04">
        <w:rPr>
          <w:rFonts w:ascii="Tahoma" w:hAnsi="Tahoma" w:cs="Tahoma"/>
          <w:b/>
          <w:bCs/>
          <w:sz w:val="21"/>
          <w:szCs w:val="21"/>
        </w:rPr>
        <w:t>Tenant Evaluation (a web-based platform)</w:t>
      </w:r>
      <w:r w:rsidR="00722C04" w:rsidRPr="00722C04">
        <w:rPr>
          <w:rFonts w:ascii="Tahoma" w:hAnsi="Tahoma" w:cs="Tahoma"/>
          <w:sz w:val="21"/>
          <w:szCs w:val="21"/>
        </w:rPr>
        <w:t xml:space="preserve"> to conduct all background and screening services. All applications must be submitted directly through their online portal.</w:t>
      </w:r>
    </w:p>
    <w:p w14:paraId="63609FC3" w14:textId="36322247" w:rsidR="00722C04" w:rsidRPr="00722C04" w:rsidRDefault="00722C04" w:rsidP="00722C04">
      <w:pPr>
        <w:rPr>
          <w:rFonts w:ascii="Tahoma" w:hAnsi="Tahoma" w:cs="Tahoma"/>
          <w:b/>
          <w:bCs/>
          <w:sz w:val="21"/>
          <w:szCs w:val="21"/>
        </w:rPr>
      </w:pPr>
    </w:p>
    <w:p w14:paraId="402769E7" w14:textId="4096360C" w:rsidR="00722C04" w:rsidRPr="00722C04" w:rsidRDefault="00BD1163" w:rsidP="00722C04">
      <w:pPr>
        <w:rPr>
          <w:rFonts w:ascii="Tahoma" w:hAnsi="Tahoma" w:cs="Tahoma"/>
          <w:b/>
          <w:bCs/>
          <w:sz w:val="21"/>
          <w:szCs w:val="21"/>
          <w:u w:val="single"/>
        </w:rPr>
      </w:pPr>
      <w:r w:rsidRPr="00722C04">
        <w:rPr>
          <w:rFonts w:ascii="Tahoma" w:hAnsi="Tahoma" w:cs="Tahoma"/>
          <w:b/>
          <w:bCs/>
          <w:sz w:val="21"/>
          <w:szCs w:val="21"/>
          <w:u w:val="single"/>
        </w:rPr>
        <w:t>TENANT &amp; PURCHASER SCREENING REQUIREMENT</w:t>
      </w:r>
      <w:r w:rsidR="00722C04" w:rsidRPr="00722C04">
        <w:rPr>
          <w:rFonts w:ascii="Tahoma" w:hAnsi="Tahoma" w:cs="Tahoma"/>
          <w:b/>
          <w:bCs/>
          <w:sz w:val="21"/>
          <w:szCs w:val="21"/>
          <w:u w:val="single"/>
        </w:rPr>
        <w:t xml:space="preserve"> </w:t>
      </w:r>
    </w:p>
    <w:p w14:paraId="676043E8" w14:textId="2DFA6E8C" w:rsidR="00722C04" w:rsidRPr="00722C04" w:rsidRDefault="00BD1163" w:rsidP="00722C04">
      <w:pPr>
        <w:rPr>
          <w:rFonts w:ascii="Tahoma" w:hAnsi="Tahoma" w:cs="Tahoma"/>
          <w:b/>
          <w:bCs/>
          <w:sz w:val="21"/>
          <w:szCs w:val="21"/>
        </w:rPr>
      </w:pPr>
      <w:r w:rsidRPr="00722C04">
        <w:rPr>
          <w:rFonts w:ascii="Tahoma" w:hAnsi="Tahoma" w:cs="Tahoma"/>
          <w:sz w:val="21"/>
          <w:szCs w:val="21"/>
        </w:rPr>
        <w:t xml:space="preserve">To maintain the safety, integrity, and standards of our community, </w:t>
      </w:r>
      <w:r w:rsidRPr="00722C04">
        <w:rPr>
          <w:rFonts w:ascii="Tahoma" w:hAnsi="Tahoma" w:cs="Tahoma"/>
          <w:b/>
          <w:bCs/>
          <w:sz w:val="21"/>
          <w:szCs w:val="21"/>
        </w:rPr>
        <w:t>all new tenants and purchasers</w:t>
      </w:r>
      <w:r w:rsidRPr="00722C04">
        <w:rPr>
          <w:rFonts w:ascii="Tahoma" w:hAnsi="Tahoma" w:cs="Tahoma"/>
          <w:sz w:val="21"/>
          <w:szCs w:val="21"/>
        </w:rPr>
        <w:t xml:space="preserve"> must complete the required screening process </w:t>
      </w:r>
      <w:r w:rsidRPr="00722C04">
        <w:rPr>
          <w:rFonts w:ascii="Tahoma" w:hAnsi="Tahoma" w:cs="Tahoma"/>
          <w:sz w:val="21"/>
          <w:szCs w:val="21"/>
          <w:u w:val="single"/>
        </w:rPr>
        <w:t xml:space="preserve">prior to </w:t>
      </w:r>
      <w:r w:rsidR="00722C04" w:rsidRPr="00722C04">
        <w:rPr>
          <w:rFonts w:ascii="Tahoma" w:hAnsi="Tahoma" w:cs="Tahoma"/>
          <w:sz w:val="21"/>
          <w:szCs w:val="21"/>
          <w:u w:val="single"/>
        </w:rPr>
        <w:t>moving in.</w:t>
      </w:r>
      <w:r w:rsidR="00722C04" w:rsidRPr="00722C04">
        <w:rPr>
          <w:rFonts w:ascii="Tahoma" w:hAnsi="Tahoma" w:cs="Tahoma"/>
          <w:sz w:val="21"/>
          <w:szCs w:val="21"/>
        </w:rPr>
        <w:t xml:space="preserve"> The application code for </w:t>
      </w:r>
      <w:r w:rsidR="00722C04" w:rsidRPr="00722C04">
        <w:rPr>
          <w:rStyle w:val="Strong"/>
          <w:rFonts w:ascii="Tahoma" w:hAnsi="Tahoma" w:cs="Tahoma"/>
          <w:sz w:val="21"/>
          <w:szCs w:val="21"/>
        </w:rPr>
        <w:t>THE ALHAMBRA AT CORAL LAKES HOMEOWNERS</w:t>
      </w:r>
      <w:r w:rsidR="00722C04" w:rsidRPr="00722C04">
        <w:rPr>
          <w:rFonts w:ascii="Tahoma" w:hAnsi="Tahoma" w:cs="Tahoma"/>
          <w:sz w:val="21"/>
          <w:szCs w:val="21"/>
        </w:rPr>
        <w:t xml:space="preserve"> can be used by both potential</w:t>
      </w:r>
      <w:r w:rsidR="00722C04" w:rsidRPr="00722C04">
        <w:rPr>
          <w:rFonts w:ascii="Tahoma" w:hAnsi="Tahoma" w:cs="Tahoma"/>
          <w:b/>
          <w:bCs/>
          <w:sz w:val="21"/>
          <w:szCs w:val="21"/>
        </w:rPr>
        <w:t xml:space="preserve"> buyers</w:t>
      </w:r>
      <w:r w:rsidR="00722C04" w:rsidRPr="00722C04">
        <w:rPr>
          <w:rFonts w:ascii="Tahoma" w:hAnsi="Tahoma" w:cs="Tahoma"/>
          <w:sz w:val="21"/>
          <w:szCs w:val="21"/>
        </w:rPr>
        <w:t xml:space="preserve"> and</w:t>
      </w:r>
      <w:r w:rsidR="00722C04" w:rsidRPr="00722C04">
        <w:rPr>
          <w:rFonts w:ascii="Tahoma" w:hAnsi="Tahoma" w:cs="Tahoma"/>
          <w:b/>
          <w:bCs/>
          <w:sz w:val="21"/>
          <w:szCs w:val="21"/>
        </w:rPr>
        <w:t xml:space="preserve"> renters</w:t>
      </w:r>
      <w:r w:rsidR="00722C04" w:rsidRPr="00722C04">
        <w:rPr>
          <w:rFonts w:ascii="Tahoma" w:hAnsi="Tahoma" w:cs="Tahoma"/>
          <w:sz w:val="21"/>
          <w:szCs w:val="21"/>
        </w:rPr>
        <w:t xml:space="preserve"> to start the application process. Once the code is entered, the system will prompt the applicant to select the application type (</w:t>
      </w:r>
      <w:r w:rsidR="00722C04" w:rsidRPr="00722C04">
        <w:rPr>
          <w:rStyle w:val="Emphasis"/>
          <w:rFonts w:ascii="Tahoma" w:hAnsi="Tahoma" w:cs="Tahoma"/>
          <w:sz w:val="21"/>
          <w:szCs w:val="21"/>
        </w:rPr>
        <w:t>Purchase, Lease, or Guest</w:t>
      </w:r>
      <w:r w:rsidR="00722C04" w:rsidRPr="00722C04">
        <w:rPr>
          <w:rFonts w:ascii="Tahoma" w:hAnsi="Tahoma" w:cs="Tahoma"/>
          <w:sz w:val="21"/>
          <w:szCs w:val="21"/>
        </w:rPr>
        <w:t xml:space="preserve">). </w:t>
      </w:r>
      <w:r w:rsidR="00722C04" w:rsidRPr="001F680F">
        <w:rPr>
          <w:rFonts w:ascii="Tahoma" w:hAnsi="Tahoma" w:cs="Tahoma"/>
          <w:b/>
          <w:bCs/>
          <w:sz w:val="21"/>
          <w:szCs w:val="21"/>
        </w:rPr>
        <w:t>The process is the same for each application type.</w:t>
      </w:r>
      <w:r w:rsidR="00722C04" w:rsidRPr="00722C04">
        <w:rPr>
          <w:rFonts w:ascii="Tahoma" w:hAnsi="Tahoma" w:cs="Tahoma"/>
          <w:sz w:val="21"/>
          <w:szCs w:val="21"/>
        </w:rPr>
        <w:t xml:space="preserve"> </w:t>
      </w:r>
    </w:p>
    <w:p w14:paraId="1BF3F260" w14:textId="3A69495C" w:rsidR="00BD1163" w:rsidRPr="00722C04" w:rsidRDefault="00BD1163" w:rsidP="00722C04">
      <w:pPr>
        <w:rPr>
          <w:rFonts w:ascii="Tahoma" w:hAnsi="Tahoma" w:cs="Tahoma"/>
          <w:sz w:val="21"/>
          <w:szCs w:val="21"/>
          <w:u w:val="single"/>
        </w:rPr>
      </w:pPr>
    </w:p>
    <w:p w14:paraId="16DAC6AB" w14:textId="7CFD11D5" w:rsidR="00BD1163" w:rsidRPr="00722C04" w:rsidRDefault="00BD1163" w:rsidP="00722C04">
      <w:pPr>
        <w:rPr>
          <w:rFonts w:ascii="Tahoma" w:hAnsi="Tahoma" w:cs="Tahoma"/>
          <w:b/>
          <w:bCs/>
          <w:sz w:val="21"/>
          <w:szCs w:val="21"/>
          <w:u w:val="single"/>
        </w:rPr>
      </w:pPr>
      <w:r w:rsidRPr="00722C04">
        <w:rPr>
          <w:rFonts w:ascii="Tahoma" w:hAnsi="Tahoma" w:cs="Tahoma"/>
          <w:b/>
          <w:bCs/>
          <w:sz w:val="21"/>
          <w:szCs w:val="21"/>
          <w:u w:val="single"/>
        </w:rPr>
        <w:t>WHO MUST COMPLETE SCREENING?</w:t>
      </w:r>
    </w:p>
    <w:p w14:paraId="6204420B" w14:textId="0CEA594E" w:rsidR="00BD1163" w:rsidRPr="00722C04" w:rsidRDefault="00BD1163" w:rsidP="0071433C">
      <w:pPr>
        <w:ind w:left="360"/>
        <w:rPr>
          <w:rFonts w:ascii="Tahoma" w:hAnsi="Tahoma" w:cs="Tahoma"/>
          <w:sz w:val="21"/>
          <w:szCs w:val="21"/>
        </w:rPr>
      </w:pPr>
      <w:r w:rsidRPr="00722C04">
        <w:rPr>
          <w:rFonts w:ascii="Segoe UI Emoji" w:hAnsi="Segoe UI Emoji" w:cs="Segoe UI Emoji"/>
          <w:sz w:val="21"/>
          <w:szCs w:val="21"/>
        </w:rPr>
        <w:t>✔</w:t>
      </w:r>
      <w:r w:rsidRPr="00722C04">
        <w:rPr>
          <w:rFonts w:ascii="Tahoma" w:hAnsi="Tahoma" w:cs="Tahoma"/>
          <w:sz w:val="21"/>
          <w:szCs w:val="21"/>
        </w:rPr>
        <w:t xml:space="preserve"> All prospective tenants (rentals)</w:t>
      </w:r>
      <w:r w:rsidR="00CC5937">
        <w:rPr>
          <w:rFonts w:ascii="Tahoma" w:hAnsi="Tahoma" w:cs="Tahoma"/>
          <w:sz w:val="21"/>
          <w:szCs w:val="21"/>
        </w:rPr>
        <w:t>.</w:t>
      </w:r>
      <w:r w:rsidRPr="00722C04">
        <w:rPr>
          <w:rFonts w:ascii="Tahoma" w:hAnsi="Tahoma" w:cs="Tahoma"/>
          <w:sz w:val="21"/>
          <w:szCs w:val="21"/>
        </w:rPr>
        <w:br/>
      </w:r>
      <w:r w:rsidRPr="00722C04">
        <w:rPr>
          <w:rFonts w:ascii="Segoe UI Emoji" w:hAnsi="Segoe UI Emoji" w:cs="Segoe UI Emoji"/>
          <w:sz w:val="21"/>
          <w:szCs w:val="21"/>
        </w:rPr>
        <w:t>✔</w:t>
      </w:r>
      <w:r w:rsidRPr="00722C04">
        <w:rPr>
          <w:rFonts w:ascii="Tahoma" w:hAnsi="Tahoma" w:cs="Tahoma"/>
          <w:sz w:val="21"/>
          <w:szCs w:val="21"/>
        </w:rPr>
        <w:t xml:space="preserve"> All new home purchasers</w:t>
      </w:r>
      <w:r w:rsidR="00CC5937">
        <w:rPr>
          <w:rFonts w:ascii="Tahoma" w:hAnsi="Tahoma" w:cs="Tahoma"/>
          <w:sz w:val="21"/>
          <w:szCs w:val="21"/>
        </w:rPr>
        <w:t>.</w:t>
      </w:r>
      <w:r w:rsidRPr="00722C04">
        <w:rPr>
          <w:rFonts w:ascii="Tahoma" w:hAnsi="Tahoma" w:cs="Tahoma"/>
          <w:sz w:val="21"/>
          <w:szCs w:val="21"/>
        </w:rPr>
        <w:br/>
      </w:r>
      <w:r w:rsidRPr="00722C04">
        <w:rPr>
          <w:rFonts w:ascii="Segoe UI Emoji" w:hAnsi="Segoe UI Emoji" w:cs="Segoe UI Emoji"/>
          <w:sz w:val="21"/>
          <w:szCs w:val="21"/>
        </w:rPr>
        <w:t>✔</w:t>
      </w:r>
      <w:r w:rsidRPr="00722C04">
        <w:rPr>
          <w:rFonts w:ascii="Tahoma" w:hAnsi="Tahoma" w:cs="Tahoma"/>
          <w:sz w:val="21"/>
          <w:szCs w:val="21"/>
        </w:rPr>
        <w:t xml:space="preserve"> Any occupant who will reside in the unit</w:t>
      </w:r>
      <w:r w:rsidR="00CC5937">
        <w:rPr>
          <w:rFonts w:ascii="Tahoma" w:hAnsi="Tahoma" w:cs="Tahoma"/>
          <w:sz w:val="21"/>
          <w:szCs w:val="21"/>
        </w:rPr>
        <w:t>.</w:t>
      </w:r>
    </w:p>
    <w:p w14:paraId="58669B7A" w14:textId="77777777" w:rsidR="00BD1163" w:rsidRPr="00722C04" w:rsidRDefault="00BD1163" w:rsidP="00722C04">
      <w:pPr>
        <w:rPr>
          <w:rFonts w:ascii="Tahoma" w:hAnsi="Tahoma" w:cs="Tahoma"/>
          <w:sz w:val="21"/>
          <w:szCs w:val="21"/>
        </w:rPr>
      </w:pPr>
      <w:r w:rsidRPr="00722C04">
        <w:rPr>
          <w:rFonts w:ascii="Tahoma" w:hAnsi="Tahoma" w:cs="Tahoma"/>
          <w:b/>
          <w:bCs/>
          <w:sz w:val="21"/>
          <w:szCs w:val="21"/>
        </w:rPr>
        <w:t>No move-in will be permitted without Board approval.</w:t>
      </w:r>
    </w:p>
    <w:p w14:paraId="731014E4" w14:textId="06F335CA" w:rsidR="00BD1163" w:rsidRPr="00722C04" w:rsidRDefault="00BD1163" w:rsidP="00722C04">
      <w:pPr>
        <w:rPr>
          <w:rFonts w:ascii="Tahoma" w:hAnsi="Tahoma" w:cs="Tahoma"/>
          <w:sz w:val="21"/>
          <w:szCs w:val="21"/>
        </w:rPr>
      </w:pPr>
    </w:p>
    <w:p w14:paraId="4AFE73E7" w14:textId="33413125" w:rsidR="00BD1163" w:rsidRPr="0071433C" w:rsidRDefault="00BD1163" w:rsidP="00722C04">
      <w:pPr>
        <w:rPr>
          <w:rFonts w:ascii="Tahoma" w:hAnsi="Tahoma" w:cs="Tahoma"/>
          <w:b/>
          <w:bCs/>
          <w:sz w:val="21"/>
          <w:szCs w:val="21"/>
          <w:u w:val="single"/>
        </w:rPr>
      </w:pPr>
      <w:r w:rsidRPr="0071433C">
        <w:rPr>
          <w:rFonts w:ascii="Tahoma" w:hAnsi="Tahoma" w:cs="Tahoma"/>
          <w:b/>
          <w:bCs/>
          <w:sz w:val="21"/>
          <w:szCs w:val="21"/>
          <w:u w:val="single"/>
        </w:rPr>
        <w:t>HOW TO APPLY</w:t>
      </w:r>
    </w:p>
    <w:p w14:paraId="43629BEF" w14:textId="037B9CF8" w:rsidR="00722C04" w:rsidRPr="0071433C" w:rsidRDefault="0071433C" w:rsidP="0071433C">
      <w:pPr>
        <w:ind w:left="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Visit the Tenant Evaluation login portal:</w:t>
      </w:r>
      <w:r w:rsidR="00722C04" w:rsidRPr="0071433C">
        <w:rPr>
          <w:rFonts w:ascii="Tahoma" w:hAnsi="Tahoma" w:cs="Tahoma"/>
          <w:sz w:val="21"/>
          <w:szCs w:val="21"/>
        </w:rPr>
        <w:t xml:space="preserve"> </w:t>
      </w:r>
      <w:hyperlink r:id="rId8" w:history="1">
        <w:r w:rsidR="00722C04" w:rsidRPr="0071433C">
          <w:rPr>
            <w:rStyle w:val="Hyperlink"/>
            <w:rFonts w:ascii="Tahoma" w:hAnsi="Tahoma" w:cs="Tahoma"/>
            <w:sz w:val="21"/>
            <w:szCs w:val="21"/>
          </w:rPr>
          <w:t>https://www.tenantevaluation.ai/</w:t>
        </w:r>
      </w:hyperlink>
    </w:p>
    <w:p w14:paraId="0E6B850D" w14:textId="38417D95" w:rsidR="00BD1163" w:rsidRPr="0071433C" w:rsidRDefault="0071433C" w:rsidP="0071433C">
      <w:pPr>
        <w:ind w:left="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Create an account.</w:t>
      </w:r>
    </w:p>
    <w:p w14:paraId="2E603A2B" w14:textId="437B8C67" w:rsidR="00722C04" w:rsidRPr="0071433C" w:rsidRDefault="0071433C" w:rsidP="0071433C">
      <w:pPr>
        <w:ind w:left="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Complete all required forms and upload supporting documentation.</w:t>
      </w:r>
    </w:p>
    <w:p w14:paraId="0C8FDB38" w14:textId="75C62BFF" w:rsidR="00BD1163" w:rsidRPr="0071433C" w:rsidRDefault="0071433C" w:rsidP="0071433C">
      <w:pPr>
        <w:ind w:left="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Pay any applicable screening fees.</w:t>
      </w:r>
    </w:p>
    <w:p w14:paraId="05D99C55" w14:textId="6FE7CD1B" w:rsidR="00BD1163" w:rsidRPr="0071433C" w:rsidRDefault="0071433C" w:rsidP="0071433C">
      <w:pPr>
        <w:ind w:left="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Submit your application</w:t>
      </w:r>
      <w:r w:rsidR="00AB7E9E">
        <w:rPr>
          <w:rFonts w:ascii="Tahoma" w:hAnsi="Tahoma" w:cs="Tahoma"/>
          <w:sz w:val="21"/>
          <w:szCs w:val="21"/>
        </w:rPr>
        <w:t xml:space="preserve"> (see completed sample online)</w:t>
      </w:r>
      <w:r w:rsidR="00BD1163" w:rsidRPr="0071433C">
        <w:rPr>
          <w:rFonts w:ascii="Tahoma" w:hAnsi="Tahoma" w:cs="Tahoma"/>
          <w:sz w:val="21"/>
          <w:szCs w:val="21"/>
        </w:rPr>
        <w:t>.</w:t>
      </w:r>
    </w:p>
    <w:p w14:paraId="084F2A12" w14:textId="53358AEB" w:rsidR="00BD1163" w:rsidRPr="0071433C" w:rsidRDefault="00BD1163" w:rsidP="00722C04">
      <w:pPr>
        <w:rPr>
          <w:rFonts w:ascii="Tahoma" w:hAnsi="Tahoma" w:cs="Tahoma"/>
          <w:sz w:val="21"/>
          <w:szCs w:val="21"/>
        </w:rPr>
      </w:pPr>
    </w:p>
    <w:p w14:paraId="600DA910" w14:textId="466AB1E3" w:rsidR="00BD1163" w:rsidRPr="0071433C" w:rsidRDefault="00BD1163" w:rsidP="00722C04">
      <w:pPr>
        <w:rPr>
          <w:rFonts w:ascii="Tahoma" w:hAnsi="Tahoma" w:cs="Tahoma"/>
          <w:b/>
          <w:bCs/>
          <w:sz w:val="21"/>
          <w:szCs w:val="21"/>
          <w:u w:val="single"/>
        </w:rPr>
      </w:pPr>
      <w:r w:rsidRPr="0071433C">
        <w:rPr>
          <w:rFonts w:ascii="Tahoma" w:hAnsi="Tahoma" w:cs="Tahoma"/>
          <w:b/>
          <w:bCs/>
          <w:sz w:val="21"/>
          <w:szCs w:val="21"/>
          <w:u w:val="single"/>
        </w:rPr>
        <w:t xml:space="preserve">REQUIRED DOCUMENTATION </w:t>
      </w:r>
    </w:p>
    <w:p w14:paraId="071BB151" w14:textId="5118EFD8" w:rsidR="00BD1163" w:rsidRPr="0071433C" w:rsidRDefault="0071433C" w:rsidP="0071433C">
      <w:pPr>
        <w:ind w:left="720" w:hanging="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Completed application form</w:t>
      </w:r>
      <w:r w:rsidR="00CC5937">
        <w:rPr>
          <w:rFonts w:ascii="Tahoma" w:hAnsi="Tahoma" w:cs="Tahoma"/>
          <w:sz w:val="21"/>
          <w:szCs w:val="21"/>
        </w:rPr>
        <w:t>;</w:t>
      </w:r>
    </w:p>
    <w:p w14:paraId="4C6E367C" w14:textId="44B6163F" w:rsidR="00BD1163" w:rsidRPr="0071433C" w:rsidRDefault="0071433C" w:rsidP="0071433C">
      <w:pPr>
        <w:ind w:left="720" w:hanging="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Government-issued photo ID</w:t>
      </w:r>
      <w:r w:rsidR="00CC5937">
        <w:rPr>
          <w:rFonts w:ascii="Tahoma" w:hAnsi="Tahoma" w:cs="Tahoma"/>
          <w:sz w:val="21"/>
          <w:szCs w:val="21"/>
        </w:rPr>
        <w:t>;</w:t>
      </w:r>
    </w:p>
    <w:p w14:paraId="3B2D0685" w14:textId="1880547E" w:rsidR="00BD1163" w:rsidRPr="0071433C" w:rsidRDefault="0071433C" w:rsidP="0071433C">
      <w:pPr>
        <w:ind w:left="720" w:hanging="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Executed lease agreement (if rental)</w:t>
      </w:r>
      <w:r w:rsidR="00CC5937">
        <w:rPr>
          <w:rFonts w:ascii="Tahoma" w:hAnsi="Tahoma" w:cs="Tahoma"/>
          <w:sz w:val="21"/>
          <w:szCs w:val="21"/>
        </w:rPr>
        <w:t>;</w:t>
      </w:r>
    </w:p>
    <w:p w14:paraId="495FDD21" w14:textId="0E3624F1" w:rsidR="00BD1163" w:rsidRPr="0071433C" w:rsidRDefault="0071433C" w:rsidP="0071433C">
      <w:pPr>
        <w:ind w:left="720" w:hanging="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Sales contract or closing documentation (if purchaser)</w:t>
      </w:r>
      <w:r w:rsidR="00CC5937">
        <w:rPr>
          <w:rFonts w:ascii="Tahoma" w:hAnsi="Tahoma" w:cs="Tahoma"/>
          <w:sz w:val="21"/>
          <w:szCs w:val="21"/>
        </w:rPr>
        <w:t>;</w:t>
      </w:r>
    </w:p>
    <w:p w14:paraId="6DB5DB2B" w14:textId="3745E380" w:rsidR="00CC5937" w:rsidRDefault="0071433C" w:rsidP="00CC5937">
      <w:pPr>
        <w:ind w:left="720" w:hanging="360"/>
        <w:rPr>
          <w:rFonts w:ascii="Tahoma" w:hAnsi="Tahoma" w:cs="Tahoma"/>
          <w:sz w:val="21"/>
          <w:szCs w:val="21"/>
        </w:rPr>
      </w:pPr>
      <w:r w:rsidRPr="00722C04">
        <w:rPr>
          <w:rFonts w:ascii="Segoe UI Emoji" w:hAnsi="Segoe UI Emoji" w:cs="Segoe UI Emoji"/>
          <w:sz w:val="21"/>
          <w:szCs w:val="21"/>
        </w:rPr>
        <w:t>✔</w:t>
      </w:r>
      <w:r>
        <w:rPr>
          <w:rFonts w:ascii="Segoe UI Emoji" w:hAnsi="Segoe UI Emoji" w:cs="Segoe UI Emoji"/>
          <w:sz w:val="21"/>
          <w:szCs w:val="21"/>
        </w:rPr>
        <w:t xml:space="preserve"> </w:t>
      </w:r>
      <w:r w:rsidR="00BD1163" w:rsidRPr="0071433C">
        <w:rPr>
          <w:rFonts w:ascii="Tahoma" w:hAnsi="Tahoma" w:cs="Tahoma"/>
          <w:sz w:val="21"/>
          <w:szCs w:val="21"/>
        </w:rPr>
        <w:t>Any additional documents requested by Tenant Evaluation</w:t>
      </w:r>
      <w:r w:rsidR="00CC5937">
        <w:rPr>
          <w:rFonts w:ascii="Tahoma" w:hAnsi="Tahoma" w:cs="Tahoma"/>
          <w:sz w:val="21"/>
          <w:szCs w:val="21"/>
        </w:rPr>
        <w:t>.</w:t>
      </w:r>
    </w:p>
    <w:p w14:paraId="5AE232CC" w14:textId="4C0EC55A" w:rsidR="00BD1163" w:rsidRPr="0071433C" w:rsidRDefault="00BD1163" w:rsidP="00CC5937">
      <w:pPr>
        <w:ind w:left="720" w:hanging="720"/>
        <w:rPr>
          <w:rFonts w:ascii="Tahoma" w:hAnsi="Tahoma" w:cs="Tahoma"/>
          <w:sz w:val="21"/>
          <w:szCs w:val="21"/>
        </w:rPr>
      </w:pPr>
      <w:r w:rsidRPr="00CC5937">
        <w:rPr>
          <w:rFonts w:ascii="Tahoma" w:hAnsi="Tahoma" w:cs="Tahoma"/>
          <w:i/>
          <w:iCs/>
          <w:sz w:val="21"/>
          <w:szCs w:val="21"/>
          <w:u w:val="single"/>
        </w:rPr>
        <w:t>Incomplete applications will delay approval</w:t>
      </w:r>
      <w:r w:rsidRPr="0071433C">
        <w:rPr>
          <w:rFonts w:ascii="Tahoma" w:hAnsi="Tahoma" w:cs="Tahoma"/>
          <w:sz w:val="21"/>
          <w:szCs w:val="21"/>
        </w:rPr>
        <w:t>.</w:t>
      </w:r>
    </w:p>
    <w:p w14:paraId="32C3A6BC" w14:textId="43168D3F" w:rsidR="00BD1163" w:rsidRPr="00722C04" w:rsidRDefault="00BD1163" w:rsidP="00722C04">
      <w:pPr>
        <w:rPr>
          <w:rFonts w:ascii="Tahoma" w:hAnsi="Tahoma" w:cs="Tahoma"/>
          <w:sz w:val="21"/>
          <w:szCs w:val="21"/>
        </w:rPr>
      </w:pPr>
    </w:p>
    <w:p w14:paraId="55ED40C7" w14:textId="77777777" w:rsidR="00722C04" w:rsidRPr="00722C04" w:rsidRDefault="00BD1163" w:rsidP="00722C04">
      <w:pPr>
        <w:rPr>
          <w:rFonts w:ascii="Tahoma" w:hAnsi="Tahoma" w:cs="Tahoma"/>
          <w:b/>
          <w:bCs/>
          <w:sz w:val="21"/>
          <w:szCs w:val="21"/>
          <w:u w:val="single"/>
        </w:rPr>
      </w:pPr>
      <w:r w:rsidRPr="00722C04">
        <w:rPr>
          <w:rFonts w:ascii="Tahoma" w:hAnsi="Tahoma" w:cs="Tahoma"/>
          <w:b/>
          <w:bCs/>
          <w:sz w:val="21"/>
          <w:szCs w:val="21"/>
          <w:u w:val="single"/>
        </w:rPr>
        <w:t>APPROVAL PROCESS</w:t>
      </w:r>
    </w:p>
    <w:p w14:paraId="40B3E1E7" w14:textId="50F82FBC" w:rsidR="00803749" w:rsidRPr="00803749" w:rsidRDefault="00BD1163" w:rsidP="00803749">
      <w:pPr>
        <w:rPr>
          <w:rFonts w:ascii="Tahoma" w:hAnsi="Tahoma" w:cs="Tahoma"/>
          <w:sz w:val="21"/>
          <w:szCs w:val="21"/>
        </w:rPr>
      </w:pPr>
      <w:r w:rsidRPr="00722C04">
        <w:rPr>
          <w:rFonts w:ascii="Tahoma" w:hAnsi="Tahoma" w:cs="Tahoma"/>
          <w:sz w:val="21"/>
          <w:szCs w:val="21"/>
        </w:rPr>
        <w:t>Applications are reviewed upon receipt of all required documentation</w:t>
      </w:r>
      <w:r w:rsidR="00722C04" w:rsidRPr="00722C04">
        <w:rPr>
          <w:rFonts w:ascii="Tahoma" w:hAnsi="Tahoma" w:cs="Tahoma"/>
          <w:sz w:val="21"/>
          <w:szCs w:val="21"/>
        </w:rPr>
        <w:t xml:space="preserve">, and the </w:t>
      </w:r>
      <w:r w:rsidRPr="00722C04">
        <w:rPr>
          <w:rFonts w:ascii="Tahoma" w:hAnsi="Tahoma" w:cs="Tahoma"/>
          <w:sz w:val="21"/>
          <w:szCs w:val="21"/>
        </w:rPr>
        <w:t>Board of Directors will issue a final approval decision</w:t>
      </w:r>
      <w:r w:rsidR="00722C04" w:rsidRPr="00722C04">
        <w:rPr>
          <w:rFonts w:ascii="Tahoma" w:hAnsi="Tahoma" w:cs="Tahoma"/>
          <w:sz w:val="21"/>
          <w:szCs w:val="21"/>
        </w:rPr>
        <w:t xml:space="preserve"> and notify </w:t>
      </w:r>
      <w:r w:rsidRPr="00722C04">
        <w:rPr>
          <w:rFonts w:ascii="Tahoma" w:hAnsi="Tahoma" w:cs="Tahoma"/>
          <w:sz w:val="21"/>
          <w:szCs w:val="21"/>
        </w:rPr>
        <w:t>Applicants once a determination is made.</w:t>
      </w:r>
      <w:r w:rsidR="00803749" w:rsidRPr="00803749">
        <w:rPr>
          <w:rFonts w:ascii="Tahoma" w:hAnsi="Tahoma" w:cs="Tahoma"/>
          <w:sz w:val="21"/>
          <w:szCs w:val="21"/>
        </w:rPr>
        <w:t xml:space="preserve"> An applicant has the right to be informed if information from their file was used to deny their application. You have the right to request and review the information contained in your file and to dispute any data you believe is inaccurate or incomplete.</w:t>
      </w:r>
    </w:p>
    <w:p w14:paraId="482C1F72" w14:textId="77777777" w:rsidR="00BD1163" w:rsidRPr="00CC5937" w:rsidRDefault="00BD1163" w:rsidP="00722C04">
      <w:pPr>
        <w:rPr>
          <w:rFonts w:ascii="Tahoma" w:hAnsi="Tahoma" w:cs="Tahoma"/>
          <w:i/>
          <w:iCs/>
          <w:sz w:val="21"/>
          <w:szCs w:val="21"/>
        </w:rPr>
      </w:pPr>
      <w:r w:rsidRPr="00CC5937">
        <w:rPr>
          <w:rFonts w:ascii="Tahoma" w:hAnsi="Tahoma" w:cs="Tahoma"/>
          <w:i/>
          <w:iCs/>
          <w:sz w:val="21"/>
          <w:szCs w:val="21"/>
        </w:rPr>
        <w:t>Please allow sufficient processing time prior to your anticipated move-in date.</w:t>
      </w:r>
    </w:p>
    <w:p w14:paraId="5FBF3027" w14:textId="481F3BD4" w:rsidR="00BD1163" w:rsidRPr="00722C04" w:rsidRDefault="00BD1163" w:rsidP="00722C04">
      <w:pPr>
        <w:rPr>
          <w:rFonts w:ascii="Tahoma" w:hAnsi="Tahoma" w:cs="Tahoma"/>
          <w:sz w:val="21"/>
          <w:szCs w:val="21"/>
        </w:rPr>
      </w:pPr>
    </w:p>
    <w:p w14:paraId="2F663932" w14:textId="590F42A6" w:rsidR="00BD1163" w:rsidRDefault="00BD1163" w:rsidP="00722C04">
      <w:pPr>
        <w:rPr>
          <w:rFonts w:ascii="Tahoma" w:hAnsi="Tahoma" w:cs="Tahoma"/>
          <w:sz w:val="21"/>
          <w:szCs w:val="21"/>
        </w:rPr>
      </w:pPr>
    </w:p>
    <w:p w14:paraId="397CC826" w14:textId="03173E96" w:rsidR="00803749" w:rsidRDefault="00803749" w:rsidP="00722C04">
      <w:pPr>
        <w:rPr>
          <w:rFonts w:ascii="Tahoma" w:hAnsi="Tahoma" w:cs="Tahoma"/>
          <w:sz w:val="21"/>
          <w:szCs w:val="21"/>
        </w:rPr>
      </w:pPr>
    </w:p>
    <w:p w14:paraId="2DC8BFBC" w14:textId="77777777" w:rsidR="00803749" w:rsidRPr="00722C04" w:rsidRDefault="00803749" w:rsidP="00722C04">
      <w:pPr>
        <w:rPr>
          <w:rFonts w:ascii="Tahoma" w:hAnsi="Tahoma" w:cs="Tahoma"/>
          <w:sz w:val="21"/>
          <w:szCs w:val="21"/>
        </w:rPr>
      </w:pPr>
    </w:p>
    <w:p w14:paraId="267853F7" w14:textId="7139E59F" w:rsidR="00193C19" w:rsidRDefault="00193C19" w:rsidP="00722C04">
      <w:pPr>
        <w:rPr>
          <w:rFonts w:ascii="Tahoma" w:hAnsi="Tahoma" w:cs="Tahoma"/>
          <w:b/>
          <w:bCs/>
          <w:sz w:val="21"/>
          <w:szCs w:val="21"/>
          <w:u w:val="single"/>
        </w:rPr>
      </w:pPr>
    </w:p>
    <w:p w14:paraId="552AFC1F" w14:textId="6D1718BC" w:rsidR="00193C19" w:rsidRDefault="00193C19" w:rsidP="00722C04">
      <w:pPr>
        <w:rPr>
          <w:rFonts w:ascii="Tahoma" w:hAnsi="Tahoma" w:cs="Tahoma"/>
          <w:b/>
          <w:bCs/>
          <w:sz w:val="21"/>
          <w:szCs w:val="21"/>
          <w:u w:val="single"/>
        </w:rPr>
      </w:pPr>
    </w:p>
    <w:p w14:paraId="2A1CDE95" w14:textId="3093BE64" w:rsidR="00193C19" w:rsidRDefault="00193C19" w:rsidP="00722C04">
      <w:pPr>
        <w:rPr>
          <w:rFonts w:ascii="Tahoma" w:hAnsi="Tahoma" w:cs="Tahoma"/>
          <w:b/>
          <w:bCs/>
          <w:sz w:val="21"/>
          <w:szCs w:val="21"/>
          <w:u w:val="single"/>
        </w:rPr>
      </w:pPr>
    </w:p>
    <w:p w14:paraId="2EFBC803" w14:textId="5C54211B" w:rsidR="00193C19" w:rsidRDefault="00193C19" w:rsidP="00722C04">
      <w:pPr>
        <w:rPr>
          <w:rFonts w:ascii="Tahoma" w:hAnsi="Tahoma" w:cs="Tahoma"/>
          <w:b/>
          <w:bCs/>
          <w:sz w:val="21"/>
          <w:szCs w:val="21"/>
          <w:u w:val="single"/>
        </w:rPr>
      </w:pPr>
      <w:r>
        <w:rPr>
          <w:rFonts w:ascii="Tahoma" w:hAnsi="Tahoma" w:cs="Tahoma"/>
          <w:b/>
          <w:bCs/>
          <w:sz w:val="21"/>
          <w:szCs w:val="21"/>
          <w:u w:val="single"/>
        </w:rPr>
        <w:t xml:space="preserve">Before any new homeowner moves in, or tenant is approved, they need to undergo an interview with the Board of Directors. This process is designed to ensure that the new member fits in with the Community values, rules and expectations. Interview is about 15-20 minutes and is scheduled at least 3 days in advance. </w:t>
      </w:r>
    </w:p>
    <w:p w14:paraId="6637E50C" w14:textId="095AD9E6" w:rsidR="00193C19" w:rsidRDefault="00193C19" w:rsidP="00722C04">
      <w:pPr>
        <w:rPr>
          <w:rFonts w:ascii="Tahoma" w:hAnsi="Tahoma" w:cs="Tahoma"/>
          <w:b/>
          <w:bCs/>
          <w:sz w:val="21"/>
          <w:szCs w:val="21"/>
          <w:u w:val="single"/>
        </w:rPr>
      </w:pPr>
    </w:p>
    <w:p w14:paraId="7D660C8A" w14:textId="77777777" w:rsidR="00193C19" w:rsidRDefault="00193C19" w:rsidP="00722C04">
      <w:pPr>
        <w:rPr>
          <w:rFonts w:ascii="Tahoma" w:hAnsi="Tahoma" w:cs="Tahoma"/>
          <w:b/>
          <w:bCs/>
          <w:sz w:val="21"/>
          <w:szCs w:val="21"/>
          <w:u w:val="single"/>
        </w:rPr>
      </w:pPr>
    </w:p>
    <w:p w14:paraId="7FACEE6E" w14:textId="2A9B64D7" w:rsidR="00BD1163" w:rsidRPr="00722C04" w:rsidRDefault="00BD1163" w:rsidP="00722C04">
      <w:pPr>
        <w:rPr>
          <w:rFonts w:ascii="Tahoma" w:hAnsi="Tahoma" w:cs="Tahoma"/>
          <w:b/>
          <w:bCs/>
          <w:sz w:val="21"/>
          <w:szCs w:val="21"/>
          <w:u w:val="single"/>
        </w:rPr>
      </w:pPr>
      <w:r w:rsidRPr="00722C04">
        <w:rPr>
          <w:rFonts w:ascii="Tahoma" w:hAnsi="Tahoma" w:cs="Tahoma"/>
          <w:b/>
          <w:bCs/>
          <w:sz w:val="21"/>
          <w:szCs w:val="21"/>
          <w:u w:val="single"/>
        </w:rPr>
        <w:t>QUESTIONS?</w:t>
      </w:r>
    </w:p>
    <w:p w14:paraId="11D1B5D0" w14:textId="072F34DA" w:rsidR="005D02E7" w:rsidRDefault="00752E47" w:rsidP="00722C04">
      <w:pPr>
        <w:rPr>
          <w:rFonts w:ascii="Tahoma" w:hAnsi="Tahoma" w:cs="Tahoma"/>
          <w:sz w:val="21"/>
          <w:szCs w:val="21"/>
        </w:rPr>
      </w:pPr>
      <w:r>
        <w:rPr>
          <w:rFonts w:ascii="Tahoma" w:hAnsi="Tahoma" w:cs="Tahoma"/>
          <w:noProof/>
          <w:sz w:val="21"/>
          <w:szCs w:val="21"/>
        </w:rPr>
        <w:drawing>
          <wp:anchor distT="0" distB="0" distL="114300" distR="114300" simplePos="0" relativeHeight="251661312" behindDoc="0" locked="0" layoutInCell="1" allowOverlap="1" wp14:anchorId="1A0B2004" wp14:editId="52FC13B2">
            <wp:simplePos x="0" y="0"/>
            <wp:positionH relativeFrom="leftMargin">
              <wp:posOffset>636905</wp:posOffset>
            </wp:positionH>
            <wp:positionV relativeFrom="paragraph">
              <wp:posOffset>159385</wp:posOffset>
            </wp:positionV>
            <wp:extent cx="206375" cy="166619"/>
            <wp:effectExtent l="0" t="0" r="3175" b="5080"/>
            <wp:wrapNone/>
            <wp:docPr id="3"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nvelope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6375" cy="166619"/>
                    </a:xfrm>
                    <a:prstGeom prst="rect">
                      <a:avLst/>
                    </a:prstGeom>
                  </pic:spPr>
                </pic:pic>
              </a:graphicData>
            </a:graphic>
            <wp14:sizeRelH relativeFrom="page">
              <wp14:pctWidth>0</wp14:pctWidth>
            </wp14:sizeRelH>
            <wp14:sizeRelV relativeFrom="page">
              <wp14:pctHeight>0</wp14:pctHeight>
            </wp14:sizeRelV>
          </wp:anchor>
        </w:drawing>
      </w:r>
      <w:r w:rsidR="00BD1163" w:rsidRPr="00722C04">
        <w:rPr>
          <w:rFonts w:ascii="Tahoma" w:hAnsi="Tahoma" w:cs="Tahoma"/>
          <w:sz w:val="21"/>
          <w:szCs w:val="21"/>
        </w:rPr>
        <w:t>For general Association questions</w:t>
      </w:r>
      <w:r w:rsidR="0071433C">
        <w:rPr>
          <w:rFonts w:ascii="Tahoma" w:hAnsi="Tahoma" w:cs="Tahoma"/>
          <w:sz w:val="21"/>
          <w:szCs w:val="21"/>
        </w:rPr>
        <w:t>, please contact Loyalty Property Mgmt Services Inc.</w:t>
      </w:r>
      <w:r w:rsidR="00BD1163" w:rsidRPr="00722C04">
        <w:rPr>
          <w:rFonts w:ascii="Tahoma" w:hAnsi="Tahoma" w:cs="Tahoma"/>
          <w:sz w:val="21"/>
          <w:szCs w:val="21"/>
        </w:rPr>
        <w:t>:</w:t>
      </w:r>
    </w:p>
    <w:p w14:paraId="1EFE35EA" w14:textId="3149D735" w:rsidR="0071433C" w:rsidRDefault="00752E47" w:rsidP="00722C04">
      <w:pPr>
        <w:rPr>
          <w:rFonts w:ascii="Tahoma" w:hAnsi="Tahoma" w:cs="Tahoma"/>
          <w:sz w:val="21"/>
          <w:szCs w:val="21"/>
        </w:rPr>
      </w:pPr>
      <w:r>
        <w:rPr>
          <w:rFonts w:ascii="Tahoma" w:hAnsi="Tahoma" w:cs="Tahoma"/>
          <w:sz w:val="21"/>
          <w:szCs w:val="21"/>
        </w:rPr>
        <w:t xml:space="preserve">     </w:t>
      </w:r>
      <w:r w:rsidR="005D02E7">
        <w:rPr>
          <w:rFonts w:ascii="Tahoma" w:hAnsi="Tahoma" w:cs="Tahoma"/>
          <w:sz w:val="21"/>
          <w:szCs w:val="21"/>
        </w:rPr>
        <w:t>175 Fontainebleau Blvd, Suite 2-M5, Miami, FL  33172</w:t>
      </w:r>
      <w:r w:rsidR="00BD1163" w:rsidRPr="00722C04">
        <w:rPr>
          <w:rFonts w:ascii="Tahoma" w:hAnsi="Tahoma" w:cs="Tahoma"/>
          <w:sz w:val="21"/>
          <w:szCs w:val="21"/>
        </w:rPr>
        <w:br/>
      </w:r>
      <w:r w:rsidR="00BD1163" w:rsidRPr="00722C04">
        <w:rPr>
          <w:rFonts w:ascii="Segoe UI Emoji" w:hAnsi="Segoe UI Emoji" w:cs="Segoe UI Emoji"/>
          <w:sz w:val="21"/>
          <w:szCs w:val="21"/>
        </w:rPr>
        <w:t>📧</w:t>
      </w:r>
      <w:r w:rsidR="0071433C" w:rsidRPr="0071433C">
        <w:rPr>
          <w:rFonts w:ascii="Tahoma" w:hAnsi="Tahoma" w:cs="Tahoma"/>
          <w:sz w:val="21"/>
          <w:szCs w:val="21"/>
        </w:rPr>
        <w:t xml:space="preserve"> </w:t>
      </w:r>
      <w:hyperlink r:id="rId11" w:history="1">
        <w:r w:rsidR="0071433C" w:rsidRPr="002B7115">
          <w:rPr>
            <w:rStyle w:val="Hyperlink"/>
            <w:rFonts w:ascii="Tahoma" w:hAnsi="Tahoma" w:cs="Tahoma"/>
            <w:sz w:val="21"/>
            <w:szCs w:val="21"/>
          </w:rPr>
          <w:t>administrator@lpmservices.info</w:t>
        </w:r>
      </w:hyperlink>
    </w:p>
    <w:p w14:paraId="2843E5CD" w14:textId="24A4690D" w:rsidR="00BD1163" w:rsidRPr="00722C04" w:rsidRDefault="00BD1163" w:rsidP="00722C04">
      <w:pPr>
        <w:rPr>
          <w:rFonts w:ascii="Tahoma" w:hAnsi="Tahoma" w:cs="Tahoma"/>
          <w:sz w:val="21"/>
          <w:szCs w:val="21"/>
        </w:rPr>
      </w:pPr>
      <w:r w:rsidRPr="00722C04">
        <w:rPr>
          <w:rFonts w:ascii="Segoe UI Emoji" w:hAnsi="Segoe UI Emoji" w:cs="Segoe UI Emoji"/>
          <w:sz w:val="21"/>
          <w:szCs w:val="21"/>
        </w:rPr>
        <w:t>📞</w:t>
      </w:r>
      <w:r w:rsidR="0071433C">
        <w:rPr>
          <w:rFonts w:ascii="Tahoma" w:hAnsi="Tahoma" w:cs="Tahoma"/>
          <w:sz w:val="21"/>
          <w:szCs w:val="21"/>
        </w:rPr>
        <w:t xml:space="preserve"> 305-908-5644</w:t>
      </w:r>
    </w:p>
    <w:p w14:paraId="15C0C9D8" w14:textId="77777777" w:rsidR="00722C04" w:rsidRPr="00722C04" w:rsidRDefault="00722C04" w:rsidP="00722C04">
      <w:pPr>
        <w:rPr>
          <w:rFonts w:ascii="Tahoma" w:hAnsi="Tahoma" w:cs="Tahoma"/>
          <w:sz w:val="21"/>
          <w:szCs w:val="21"/>
        </w:rPr>
      </w:pPr>
    </w:p>
    <w:p w14:paraId="1E73C4D5" w14:textId="200C1DC4" w:rsidR="00FF412F" w:rsidRPr="00722C04" w:rsidRDefault="00BD1163">
      <w:pPr>
        <w:rPr>
          <w:rFonts w:ascii="Tahoma" w:hAnsi="Tahoma" w:cs="Tahoma"/>
          <w:sz w:val="21"/>
          <w:szCs w:val="21"/>
        </w:rPr>
      </w:pPr>
      <w:r w:rsidRPr="00722C04">
        <w:rPr>
          <w:rFonts w:ascii="Tahoma" w:hAnsi="Tahoma" w:cs="Tahoma"/>
          <w:sz w:val="21"/>
          <w:szCs w:val="21"/>
        </w:rPr>
        <w:t>For application or technical issues:</w:t>
      </w:r>
      <w:r w:rsidR="00722C04" w:rsidRPr="00722C04">
        <w:rPr>
          <w:rFonts w:ascii="Tahoma" w:hAnsi="Tahoma" w:cs="Tahoma"/>
          <w:sz w:val="21"/>
          <w:szCs w:val="21"/>
        </w:rPr>
        <w:t xml:space="preserve"> </w:t>
      </w:r>
      <w:r w:rsidRPr="00722C04">
        <w:rPr>
          <w:rFonts w:ascii="Tahoma" w:hAnsi="Tahoma" w:cs="Tahoma"/>
          <w:sz w:val="21"/>
          <w:szCs w:val="21"/>
        </w:rPr>
        <w:t xml:space="preserve">Please contact </w:t>
      </w:r>
      <w:r w:rsidRPr="00722C04">
        <w:rPr>
          <w:rFonts w:ascii="Tahoma" w:hAnsi="Tahoma" w:cs="Tahoma"/>
          <w:b/>
          <w:bCs/>
          <w:sz w:val="21"/>
          <w:szCs w:val="21"/>
        </w:rPr>
        <w:t>Tenant Evaluation</w:t>
      </w:r>
      <w:r w:rsidRPr="00722C04">
        <w:rPr>
          <w:rFonts w:ascii="Tahoma" w:hAnsi="Tahoma" w:cs="Tahoma"/>
          <w:sz w:val="21"/>
          <w:szCs w:val="21"/>
        </w:rPr>
        <w:t xml:space="preserve"> directly through their website.</w:t>
      </w:r>
    </w:p>
    <w:sectPr w:rsidR="00FF412F" w:rsidRPr="00722C04" w:rsidSect="00722C04">
      <w:headerReference w:type="default" r:id="rId12"/>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EEC3" w14:textId="77777777" w:rsidR="00E31239" w:rsidRDefault="00E31239" w:rsidP="00BC5055">
      <w:r>
        <w:separator/>
      </w:r>
    </w:p>
  </w:endnote>
  <w:endnote w:type="continuationSeparator" w:id="0">
    <w:p w14:paraId="6F8680B9" w14:textId="77777777" w:rsidR="00E31239" w:rsidRDefault="00E31239" w:rsidP="00BC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01CE" w14:textId="77777777" w:rsidR="00E31239" w:rsidRDefault="00E31239" w:rsidP="00BC5055">
      <w:r>
        <w:separator/>
      </w:r>
    </w:p>
  </w:footnote>
  <w:footnote w:type="continuationSeparator" w:id="0">
    <w:p w14:paraId="5446204B" w14:textId="77777777" w:rsidR="00E31239" w:rsidRDefault="00E31239" w:rsidP="00BC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0FED" w14:textId="1EE187F4" w:rsidR="00BC5055" w:rsidRDefault="00BC5055">
    <w:pPr>
      <w:pStyle w:val="Header"/>
    </w:pPr>
    <w:r w:rsidRPr="00BC5055">
      <w:rPr>
        <w:rFonts w:ascii="Tahoma" w:hAnsi="Tahoma" w:cs="Tahoma"/>
        <w:noProof/>
        <w:sz w:val="21"/>
        <w:szCs w:val="21"/>
      </w:rPr>
      <mc:AlternateContent>
        <mc:Choice Requires="wps">
          <w:drawing>
            <wp:anchor distT="45720" distB="45720" distL="114300" distR="114300" simplePos="0" relativeHeight="251659264" behindDoc="0" locked="0" layoutInCell="1" allowOverlap="1" wp14:anchorId="4D2951AA" wp14:editId="3B15895C">
              <wp:simplePos x="0" y="0"/>
              <wp:positionH relativeFrom="column">
                <wp:posOffset>981599</wp:posOffset>
              </wp:positionH>
              <wp:positionV relativeFrom="paragraph">
                <wp:posOffset>-250797</wp:posOffset>
              </wp:positionV>
              <wp:extent cx="50558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1404620"/>
                      </a:xfrm>
                      <a:prstGeom prst="rect">
                        <a:avLst/>
                      </a:prstGeom>
                      <a:solidFill>
                        <a:srgbClr val="FFFFFF"/>
                      </a:solidFill>
                      <a:ln w="9525">
                        <a:noFill/>
                        <a:miter lim="800000"/>
                        <a:headEnd/>
                        <a:tailEnd/>
                      </a:ln>
                    </wps:spPr>
                    <wps:txbx>
                      <w:txbxContent>
                        <w:p w14:paraId="55EECB99" w14:textId="77777777" w:rsidR="00BC5055" w:rsidRPr="00BC5055" w:rsidRDefault="00BC5055" w:rsidP="00722C04">
                          <w:pPr>
                            <w:shd w:val="clear" w:color="auto" w:fill="FFFFFF"/>
                            <w:jc w:val="center"/>
                            <w:outlineLvl w:val="0"/>
                            <w:rPr>
                              <w:rFonts w:ascii="Arial" w:eastAsia="Times New Roman" w:hAnsi="Arial" w:cs="Arial"/>
                              <w:color w:val="4F485B"/>
                              <w:kern w:val="36"/>
                              <w:sz w:val="48"/>
                              <w:szCs w:val="48"/>
                            </w:rPr>
                          </w:pPr>
                          <w:r w:rsidRPr="00BC5055">
                            <w:rPr>
                              <w:rFonts w:ascii="Arial" w:eastAsia="Times New Roman" w:hAnsi="Arial" w:cs="Arial"/>
                              <w:color w:val="4F485B"/>
                              <w:kern w:val="36"/>
                              <w:sz w:val="48"/>
                              <w:szCs w:val="48"/>
                            </w:rPr>
                            <w:t>The All-in-One Resident Screening &amp; HOA Management Platform</w:t>
                          </w:r>
                        </w:p>
                        <w:p w14:paraId="4505A045" w14:textId="77777777" w:rsidR="00BC5055" w:rsidRDefault="00BC5055" w:rsidP="00BC50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951AA" id="_x0000_t202" coordsize="21600,21600" o:spt="202" path="m,l,21600r21600,l21600,xe">
              <v:stroke joinstyle="miter"/>
              <v:path gradientshapeok="t" o:connecttype="rect"/>
            </v:shapetype>
            <v:shape id="Text Box 2" o:spid="_x0000_s1026" type="#_x0000_t202" style="position:absolute;margin-left:77.3pt;margin-top:-19.75pt;width:398.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0UIQ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" stroked="f">
              <v:textbox style="mso-fit-shape-to-text:t">
                <w:txbxContent>
                  <w:p w14:paraId="55EECB99" w14:textId="77777777" w:rsidR="00BC5055" w:rsidRPr="00BC5055" w:rsidRDefault="00BC5055" w:rsidP="00722C04">
                    <w:pPr>
                      <w:shd w:val="clear" w:color="auto" w:fill="FFFFFF"/>
                      <w:jc w:val="center"/>
                      <w:outlineLvl w:val="0"/>
                      <w:rPr>
                        <w:rFonts w:ascii="Arial" w:eastAsia="Times New Roman" w:hAnsi="Arial" w:cs="Arial"/>
                        <w:color w:val="4F485B"/>
                        <w:kern w:val="36"/>
                        <w:sz w:val="48"/>
                        <w:szCs w:val="48"/>
                      </w:rPr>
                    </w:pPr>
                    <w:r w:rsidRPr="00BC5055">
                      <w:rPr>
                        <w:rFonts w:ascii="Arial" w:eastAsia="Times New Roman" w:hAnsi="Arial" w:cs="Arial"/>
                        <w:color w:val="4F485B"/>
                        <w:kern w:val="36"/>
                        <w:sz w:val="48"/>
                        <w:szCs w:val="48"/>
                      </w:rPr>
                      <w:t>The All-in-One Resident Screening &amp; HOA Management Platform</w:t>
                    </w:r>
                  </w:p>
                  <w:p w14:paraId="4505A045" w14:textId="77777777" w:rsidR="00BC5055" w:rsidRDefault="00BC5055" w:rsidP="00BC505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93F"/>
    <w:multiLevelType w:val="multilevel"/>
    <w:tmpl w:val="124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1AC"/>
    <w:multiLevelType w:val="hybridMultilevel"/>
    <w:tmpl w:val="6B400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C3E71"/>
    <w:multiLevelType w:val="hybridMultilevel"/>
    <w:tmpl w:val="938275B6"/>
    <w:lvl w:ilvl="0" w:tplc="5D1ED4F4">
      <w:start w:val="1"/>
      <w:numFmt w:val="bullet"/>
      <w:lvlText w:val=""/>
      <w:lvlJc w:val="left"/>
      <w:pPr>
        <w:ind w:left="720" w:hanging="360"/>
      </w:pPr>
      <w:rPr>
        <w:rFonts w:ascii="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510CC"/>
    <w:multiLevelType w:val="hybridMultilevel"/>
    <w:tmpl w:val="3C9C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557B4B"/>
    <w:multiLevelType w:val="hybridMultilevel"/>
    <w:tmpl w:val="D99A95BE"/>
    <w:lvl w:ilvl="0" w:tplc="21B8FE00">
      <w:start w:val="1"/>
      <w:numFmt w:val="bullet"/>
      <w:lvlText w:val=""/>
      <w:lvlJc w:val="left"/>
      <w:pPr>
        <w:ind w:left="720" w:hanging="360"/>
      </w:pPr>
      <w:rPr>
        <w:rFonts w:ascii="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05839"/>
    <w:multiLevelType w:val="multilevel"/>
    <w:tmpl w:val="7B9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55"/>
    <w:rsid w:val="00193C19"/>
    <w:rsid w:val="001F680F"/>
    <w:rsid w:val="005D02E7"/>
    <w:rsid w:val="0071433C"/>
    <w:rsid w:val="00722C04"/>
    <w:rsid w:val="00752E47"/>
    <w:rsid w:val="00803749"/>
    <w:rsid w:val="00882B6C"/>
    <w:rsid w:val="0094247F"/>
    <w:rsid w:val="00AB7E9E"/>
    <w:rsid w:val="00BC5055"/>
    <w:rsid w:val="00BD1163"/>
    <w:rsid w:val="00C02B21"/>
    <w:rsid w:val="00CC5937"/>
    <w:rsid w:val="00E31239"/>
    <w:rsid w:val="00E53768"/>
    <w:rsid w:val="00FF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67A38"/>
  <w15:chartTrackingRefBased/>
  <w15:docId w15:val="{3F66DD56-8811-4FEE-8576-2C482198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55"/>
    <w:pPr>
      <w:spacing w:after="0" w:line="240" w:lineRule="auto"/>
    </w:pPr>
    <w:rPr>
      <w:rFonts w:ascii="Calibri" w:hAnsi="Calibri" w:cs="Calibri"/>
    </w:rPr>
  </w:style>
  <w:style w:type="paragraph" w:styleId="Heading1">
    <w:name w:val="heading 1"/>
    <w:basedOn w:val="Normal"/>
    <w:link w:val="Heading1Char"/>
    <w:uiPriority w:val="9"/>
    <w:qFormat/>
    <w:rsid w:val="00BC505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5055"/>
    <w:rPr>
      <w:b/>
      <w:bCs/>
    </w:rPr>
  </w:style>
  <w:style w:type="character" w:styleId="Emphasis">
    <w:name w:val="Emphasis"/>
    <w:basedOn w:val="DefaultParagraphFont"/>
    <w:uiPriority w:val="20"/>
    <w:qFormat/>
    <w:rsid w:val="00BC5055"/>
    <w:rPr>
      <w:i/>
      <w:iCs/>
    </w:rPr>
  </w:style>
  <w:style w:type="character" w:styleId="Hyperlink">
    <w:name w:val="Hyperlink"/>
    <w:basedOn w:val="DefaultParagraphFont"/>
    <w:uiPriority w:val="99"/>
    <w:unhideWhenUsed/>
    <w:rsid w:val="00BC5055"/>
    <w:rPr>
      <w:color w:val="0563C1" w:themeColor="hyperlink"/>
      <w:u w:val="single"/>
    </w:rPr>
  </w:style>
  <w:style w:type="character" w:styleId="UnresolvedMention">
    <w:name w:val="Unresolved Mention"/>
    <w:basedOn w:val="DefaultParagraphFont"/>
    <w:uiPriority w:val="99"/>
    <w:semiHidden/>
    <w:unhideWhenUsed/>
    <w:rsid w:val="00BC5055"/>
    <w:rPr>
      <w:color w:val="605E5C"/>
      <w:shd w:val="clear" w:color="auto" w:fill="E1DFDD"/>
    </w:rPr>
  </w:style>
  <w:style w:type="character" w:customStyle="1" w:styleId="Heading1Char">
    <w:name w:val="Heading 1 Char"/>
    <w:basedOn w:val="DefaultParagraphFont"/>
    <w:link w:val="Heading1"/>
    <w:uiPriority w:val="9"/>
    <w:rsid w:val="00BC505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C5055"/>
    <w:pPr>
      <w:tabs>
        <w:tab w:val="center" w:pos="4680"/>
        <w:tab w:val="right" w:pos="9360"/>
      </w:tabs>
    </w:pPr>
  </w:style>
  <w:style w:type="character" w:customStyle="1" w:styleId="HeaderChar">
    <w:name w:val="Header Char"/>
    <w:basedOn w:val="DefaultParagraphFont"/>
    <w:link w:val="Header"/>
    <w:uiPriority w:val="99"/>
    <w:rsid w:val="00BC5055"/>
    <w:rPr>
      <w:rFonts w:ascii="Calibri" w:hAnsi="Calibri" w:cs="Calibri"/>
    </w:rPr>
  </w:style>
  <w:style w:type="paragraph" w:styleId="Footer">
    <w:name w:val="footer"/>
    <w:basedOn w:val="Normal"/>
    <w:link w:val="FooterChar"/>
    <w:uiPriority w:val="99"/>
    <w:unhideWhenUsed/>
    <w:rsid w:val="00BC5055"/>
    <w:pPr>
      <w:tabs>
        <w:tab w:val="center" w:pos="4680"/>
        <w:tab w:val="right" w:pos="9360"/>
      </w:tabs>
    </w:pPr>
  </w:style>
  <w:style w:type="character" w:customStyle="1" w:styleId="FooterChar">
    <w:name w:val="Footer Char"/>
    <w:basedOn w:val="DefaultParagraphFont"/>
    <w:link w:val="Footer"/>
    <w:uiPriority w:val="99"/>
    <w:rsid w:val="00BC5055"/>
    <w:rPr>
      <w:rFonts w:ascii="Calibri" w:hAnsi="Calibri" w:cs="Calibri"/>
    </w:rPr>
  </w:style>
  <w:style w:type="paragraph" w:styleId="ListParagraph">
    <w:name w:val="List Paragraph"/>
    <w:basedOn w:val="Normal"/>
    <w:uiPriority w:val="34"/>
    <w:qFormat/>
    <w:rsid w:val="00722C04"/>
    <w:pPr>
      <w:ind w:left="720"/>
      <w:contextualSpacing/>
    </w:pPr>
  </w:style>
  <w:style w:type="paragraph" w:styleId="Caption">
    <w:name w:val="caption"/>
    <w:basedOn w:val="Normal"/>
    <w:next w:val="Normal"/>
    <w:uiPriority w:val="35"/>
    <w:unhideWhenUsed/>
    <w:qFormat/>
    <w:rsid w:val="00752E4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301">
      <w:bodyDiv w:val="1"/>
      <w:marLeft w:val="0"/>
      <w:marRight w:val="0"/>
      <w:marTop w:val="0"/>
      <w:marBottom w:val="0"/>
      <w:divBdr>
        <w:top w:val="none" w:sz="0" w:space="0" w:color="auto"/>
        <w:left w:val="none" w:sz="0" w:space="0" w:color="auto"/>
        <w:bottom w:val="none" w:sz="0" w:space="0" w:color="auto"/>
        <w:right w:val="none" w:sz="0" w:space="0" w:color="auto"/>
      </w:divBdr>
    </w:div>
    <w:div w:id="1007832833">
      <w:bodyDiv w:val="1"/>
      <w:marLeft w:val="0"/>
      <w:marRight w:val="0"/>
      <w:marTop w:val="0"/>
      <w:marBottom w:val="0"/>
      <w:divBdr>
        <w:top w:val="none" w:sz="0" w:space="0" w:color="auto"/>
        <w:left w:val="none" w:sz="0" w:space="0" w:color="auto"/>
        <w:bottom w:val="none" w:sz="0" w:space="0" w:color="auto"/>
        <w:right w:val="none" w:sz="0" w:space="0" w:color="auto"/>
      </w:divBdr>
    </w:div>
    <w:div w:id="1353804766">
      <w:bodyDiv w:val="1"/>
      <w:marLeft w:val="0"/>
      <w:marRight w:val="0"/>
      <w:marTop w:val="0"/>
      <w:marBottom w:val="0"/>
      <w:divBdr>
        <w:top w:val="none" w:sz="0" w:space="0" w:color="auto"/>
        <w:left w:val="none" w:sz="0" w:space="0" w:color="auto"/>
        <w:bottom w:val="none" w:sz="0" w:space="0" w:color="auto"/>
        <w:right w:val="none" w:sz="0" w:space="0" w:color="auto"/>
      </w:divBdr>
    </w:div>
    <w:div w:id="207574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antevaluation.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lpmservices.info" TargetMode="Externa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Cheryl T</dc:creator>
  <cp:keywords/>
  <dc:description/>
  <cp:lastModifiedBy>Gabriel, Cheryl T</cp:lastModifiedBy>
  <cp:revision>2</cp:revision>
  <dcterms:created xsi:type="dcterms:W3CDTF">2026-02-16T18:16:00Z</dcterms:created>
  <dcterms:modified xsi:type="dcterms:W3CDTF">2026-02-16T18:16:00Z</dcterms:modified>
</cp:coreProperties>
</file>